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19557" w14:textId="77777777" w:rsidR="00A00F6C" w:rsidRPr="00B42237" w:rsidRDefault="00BD68B0" w:rsidP="00B42237">
      <w:pPr>
        <w:jc w:val="center"/>
        <w:rPr>
          <w:rFonts w:asciiTheme="majorHAnsi" w:hAnsiTheme="majorHAnsi"/>
          <w:b/>
          <w:color w:val="000000"/>
          <w:sz w:val="22"/>
          <w:szCs w:val="22"/>
          <w:lang w:val="en-GB"/>
        </w:rPr>
      </w:pPr>
      <w:r>
        <w:rPr>
          <w:rFonts w:asciiTheme="majorHAnsi" w:hAnsiTheme="majorHAnsi"/>
          <w:b/>
          <w:color w:val="000000"/>
          <w:sz w:val="22"/>
          <w:szCs w:val="22"/>
          <w:lang w:val="en-GB"/>
        </w:rPr>
        <w:t>Call for papers on</w:t>
      </w:r>
      <w:r w:rsidR="00A00F6C" w:rsidRPr="00B42237">
        <w:rPr>
          <w:rFonts w:asciiTheme="majorHAnsi" w:hAnsiTheme="majorHAnsi"/>
          <w:b/>
          <w:color w:val="000000"/>
          <w:sz w:val="22"/>
          <w:szCs w:val="22"/>
          <w:lang w:val="en-GB"/>
        </w:rPr>
        <w:t xml:space="preserve"> “</w:t>
      </w:r>
      <w:r>
        <w:rPr>
          <w:rFonts w:asciiTheme="majorHAnsi" w:hAnsiTheme="majorHAnsi"/>
          <w:b/>
          <w:color w:val="000000"/>
          <w:sz w:val="22"/>
          <w:szCs w:val="22"/>
          <w:lang w:val="en-GB"/>
        </w:rPr>
        <w:t>Ambient Assisted Living Technologies based on Internet of Things</w:t>
      </w:r>
      <w:r w:rsidR="00A00F6C" w:rsidRPr="00B42237">
        <w:rPr>
          <w:rFonts w:asciiTheme="majorHAnsi" w:hAnsiTheme="majorHAnsi"/>
          <w:b/>
          <w:color w:val="000000"/>
          <w:sz w:val="22"/>
          <w:szCs w:val="22"/>
          <w:lang w:val="en-GB"/>
        </w:rPr>
        <w:t>”</w:t>
      </w:r>
    </w:p>
    <w:p w14:paraId="653ADBFB" w14:textId="77777777" w:rsidR="004D6C1A" w:rsidRDefault="004D6C1A" w:rsidP="00B42237">
      <w:pPr>
        <w:jc w:val="center"/>
        <w:rPr>
          <w:rFonts w:asciiTheme="majorHAnsi" w:hAnsiTheme="majorHAnsi"/>
          <w:b/>
          <w:color w:val="000000"/>
          <w:sz w:val="22"/>
          <w:szCs w:val="22"/>
          <w:lang w:val="en-GB"/>
        </w:rPr>
      </w:pPr>
    </w:p>
    <w:p w14:paraId="1E1620ED" w14:textId="77777777" w:rsidR="00A00F6C" w:rsidRPr="00B42237" w:rsidRDefault="00BD68B0" w:rsidP="00B42237">
      <w:pPr>
        <w:jc w:val="center"/>
        <w:rPr>
          <w:rFonts w:asciiTheme="majorHAnsi" w:hAnsiTheme="majorHAnsi"/>
          <w:b/>
          <w:color w:val="000000"/>
          <w:sz w:val="22"/>
          <w:szCs w:val="22"/>
          <w:lang w:val="en-GB"/>
        </w:rPr>
      </w:pPr>
      <w:r>
        <w:rPr>
          <w:rFonts w:asciiTheme="majorHAnsi" w:hAnsiTheme="majorHAnsi"/>
          <w:b/>
          <w:color w:val="000000"/>
          <w:sz w:val="22"/>
          <w:szCs w:val="22"/>
          <w:lang w:val="en-GB"/>
        </w:rPr>
        <w:t>Kostas Giokas</w:t>
      </w:r>
      <w:r w:rsidR="00E85982">
        <w:rPr>
          <w:rFonts w:asciiTheme="majorHAnsi" w:hAnsiTheme="majorHAnsi"/>
          <w:b/>
          <w:color w:val="000000"/>
          <w:sz w:val="22"/>
          <w:szCs w:val="22"/>
          <w:lang w:val="en-GB"/>
        </w:rPr>
        <w:t xml:space="preserve">, </w:t>
      </w:r>
      <w:hyperlink r:id="rId6" w:history="1">
        <w:r w:rsidRPr="00BC1440">
          <w:rPr>
            <w:rStyle w:val="Hyperlink"/>
          </w:rPr>
          <w:t>kgiokas@biomed.ntua.gr</w:t>
        </w:r>
      </w:hyperlink>
      <w:r>
        <w:t xml:space="preserve"> </w:t>
      </w:r>
    </w:p>
    <w:p w14:paraId="51F9D76C" w14:textId="77777777" w:rsidR="00A00F6C" w:rsidRPr="00B42237" w:rsidRDefault="00BD68B0" w:rsidP="00B42237">
      <w:pPr>
        <w:jc w:val="center"/>
        <w:rPr>
          <w:rFonts w:asciiTheme="majorHAnsi" w:hAnsiTheme="majorHAnsi"/>
          <w:color w:val="000000"/>
          <w:sz w:val="22"/>
          <w:szCs w:val="22"/>
          <w:lang w:val="en-GB"/>
        </w:rPr>
      </w:pPr>
      <w:r>
        <w:rPr>
          <w:rFonts w:asciiTheme="majorHAnsi" w:hAnsiTheme="majorHAnsi"/>
          <w:color w:val="000000"/>
          <w:sz w:val="22"/>
          <w:szCs w:val="22"/>
          <w:lang w:val="en-GB"/>
        </w:rPr>
        <w:t xml:space="preserve">Senior Researcher – Leader </w:t>
      </w:r>
      <w:proofErr w:type="spellStart"/>
      <w:r>
        <w:rPr>
          <w:rFonts w:asciiTheme="majorHAnsi" w:hAnsiTheme="majorHAnsi"/>
          <w:color w:val="000000"/>
          <w:sz w:val="22"/>
          <w:szCs w:val="22"/>
          <w:lang w:val="en-GB"/>
        </w:rPr>
        <w:t>AiM</w:t>
      </w:r>
      <w:proofErr w:type="spellEnd"/>
      <w:r>
        <w:rPr>
          <w:rFonts w:asciiTheme="majorHAnsi" w:hAnsiTheme="majorHAnsi"/>
          <w:color w:val="000000"/>
          <w:sz w:val="22"/>
          <w:szCs w:val="22"/>
          <w:lang w:val="en-GB"/>
        </w:rPr>
        <w:t xml:space="preserve"> Research Team</w:t>
      </w:r>
      <w:r w:rsidR="00A00F6C" w:rsidRPr="00B42237">
        <w:rPr>
          <w:rFonts w:asciiTheme="majorHAnsi" w:hAnsiTheme="majorHAnsi"/>
          <w:color w:val="000000"/>
          <w:sz w:val="22"/>
          <w:szCs w:val="22"/>
          <w:lang w:val="en-GB"/>
        </w:rPr>
        <w:t xml:space="preserve"> </w:t>
      </w:r>
    </w:p>
    <w:p w14:paraId="78CA3454" w14:textId="77777777" w:rsidR="00BD68B0" w:rsidRDefault="00BD68B0" w:rsidP="00B42237">
      <w:pPr>
        <w:jc w:val="center"/>
        <w:rPr>
          <w:rFonts w:asciiTheme="majorHAnsi" w:hAnsiTheme="majorHAnsi"/>
          <w:color w:val="000000"/>
          <w:sz w:val="22"/>
          <w:szCs w:val="22"/>
          <w:lang w:val="en-GB"/>
        </w:rPr>
      </w:pPr>
      <w:r>
        <w:rPr>
          <w:rFonts w:asciiTheme="majorHAnsi" w:hAnsiTheme="majorHAnsi"/>
          <w:color w:val="000000"/>
          <w:sz w:val="22"/>
          <w:szCs w:val="22"/>
          <w:lang w:val="en-GB"/>
        </w:rPr>
        <w:t>Biomedical Engineering Laboratory</w:t>
      </w:r>
    </w:p>
    <w:p w14:paraId="00468284" w14:textId="77777777" w:rsidR="00BD68B0" w:rsidRDefault="00BD68B0" w:rsidP="00B42237">
      <w:pPr>
        <w:jc w:val="center"/>
        <w:rPr>
          <w:rFonts w:asciiTheme="majorHAnsi" w:hAnsiTheme="majorHAnsi"/>
          <w:color w:val="000000"/>
          <w:sz w:val="22"/>
          <w:szCs w:val="22"/>
          <w:lang w:val="en-GB"/>
        </w:rPr>
      </w:pPr>
      <w:r>
        <w:rPr>
          <w:rFonts w:asciiTheme="majorHAnsi" w:hAnsiTheme="majorHAnsi"/>
          <w:color w:val="000000"/>
          <w:sz w:val="22"/>
          <w:szCs w:val="22"/>
          <w:lang w:val="en-GB"/>
        </w:rPr>
        <w:t>Institute of Communications and Computer Systems</w:t>
      </w:r>
    </w:p>
    <w:p w14:paraId="2C09A924" w14:textId="77777777" w:rsidR="00B42237" w:rsidRPr="00B42237" w:rsidRDefault="00BD68B0" w:rsidP="00B42237">
      <w:pPr>
        <w:jc w:val="center"/>
        <w:rPr>
          <w:rFonts w:asciiTheme="majorHAnsi" w:hAnsiTheme="majorHAnsi"/>
          <w:color w:val="000000"/>
          <w:sz w:val="22"/>
          <w:szCs w:val="22"/>
          <w:lang w:val="en-GB"/>
        </w:rPr>
      </w:pPr>
      <w:r>
        <w:rPr>
          <w:rFonts w:asciiTheme="majorHAnsi" w:hAnsiTheme="majorHAnsi"/>
          <w:color w:val="000000"/>
          <w:sz w:val="22"/>
          <w:szCs w:val="22"/>
          <w:lang w:val="en-GB"/>
        </w:rPr>
        <w:t>National Technical University of Athens</w:t>
      </w:r>
      <w:r w:rsidR="00B42237" w:rsidRPr="00B42237">
        <w:rPr>
          <w:rFonts w:asciiTheme="majorHAnsi" w:hAnsiTheme="majorHAnsi"/>
          <w:color w:val="000000"/>
          <w:sz w:val="22"/>
          <w:szCs w:val="22"/>
          <w:lang w:val="en-GB"/>
        </w:rPr>
        <w:t xml:space="preserve"> </w:t>
      </w:r>
    </w:p>
    <w:p w14:paraId="09AAA3D9" w14:textId="77777777" w:rsidR="00A00F6C" w:rsidRDefault="00A00F6C" w:rsidP="00B42237">
      <w:pPr>
        <w:rPr>
          <w:rFonts w:asciiTheme="majorHAnsi" w:hAnsiTheme="majorHAnsi"/>
          <w:b/>
          <w:color w:val="000000"/>
          <w:sz w:val="22"/>
          <w:szCs w:val="22"/>
          <w:lang w:val="en-GB"/>
        </w:rPr>
      </w:pPr>
    </w:p>
    <w:p w14:paraId="725C6E8E" w14:textId="77777777" w:rsidR="00BD68B0" w:rsidRDefault="00BD68B0" w:rsidP="00B42237">
      <w:pPr>
        <w:rPr>
          <w:rFonts w:asciiTheme="majorHAnsi" w:hAnsiTheme="majorHAnsi"/>
          <w:b/>
          <w:color w:val="000000"/>
          <w:sz w:val="22"/>
          <w:szCs w:val="22"/>
          <w:lang w:val="en-GB"/>
        </w:rPr>
      </w:pPr>
      <w:r>
        <w:rPr>
          <w:rFonts w:asciiTheme="majorHAnsi" w:hAnsiTheme="majorHAnsi"/>
          <w:b/>
          <w:color w:val="000000"/>
          <w:sz w:val="22"/>
          <w:szCs w:val="22"/>
          <w:lang w:val="en-GB"/>
        </w:rPr>
        <w:t>Objective and Motivation</w:t>
      </w:r>
    </w:p>
    <w:p w14:paraId="5F0A3CAA" w14:textId="77777777" w:rsidR="00BD68B0" w:rsidRDefault="00BD68B0" w:rsidP="00B42237">
      <w:pPr>
        <w:rPr>
          <w:rFonts w:asciiTheme="majorHAnsi" w:hAnsiTheme="majorHAnsi"/>
          <w:color w:val="000000"/>
          <w:sz w:val="22"/>
          <w:szCs w:val="22"/>
          <w:lang w:val="en-GB"/>
        </w:rPr>
      </w:pPr>
      <w:r>
        <w:rPr>
          <w:rFonts w:asciiTheme="majorHAnsi" w:hAnsiTheme="majorHAnsi"/>
          <w:color w:val="000000"/>
          <w:sz w:val="22"/>
          <w:szCs w:val="22"/>
          <w:lang w:val="en-GB"/>
        </w:rPr>
        <w:t xml:space="preserve">As computing power is dropping in price and new sensors are being developed the world of Internet of Things is ever growing in an unprecedented pace. Sensors are getting smaller in size and are being incorporated in all sorts of everyday objects </w:t>
      </w:r>
      <w:r w:rsidR="00C6017C">
        <w:rPr>
          <w:rFonts w:asciiTheme="majorHAnsi" w:hAnsiTheme="majorHAnsi"/>
          <w:color w:val="000000"/>
          <w:sz w:val="22"/>
          <w:szCs w:val="22"/>
          <w:lang w:val="en-GB"/>
        </w:rPr>
        <w:t>measuring several parameters, producing heaps of data while at the same time create opportunities for data-centric businesses to spawn.</w:t>
      </w:r>
    </w:p>
    <w:p w14:paraId="26C621FF" w14:textId="77777777" w:rsidR="00C6017C" w:rsidRDefault="00C6017C" w:rsidP="00B42237">
      <w:pPr>
        <w:rPr>
          <w:rFonts w:asciiTheme="majorHAnsi" w:hAnsiTheme="majorHAnsi"/>
          <w:color w:val="000000"/>
          <w:sz w:val="22"/>
          <w:szCs w:val="22"/>
          <w:lang w:val="en-GB"/>
        </w:rPr>
      </w:pPr>
      <w:r>
        <w:rPr>
          <w:rFonts w:asciiTheme="majorHAnsi" w:hAnsiTheme="majorHAnsi"/>
          <w:color w:val="000000"/>
          <w:sz w:val="22"/>
          <w:szCs w:val="22"/>
          <w:lang w:val="en-GB"/>
        </w:rPr>
        <w:t xml:space="preserve">The Ambient Assisted Living domain offers the perfect setup for </w:t>
      </w:r>
      <w:proofErr w:type="spellStart"/>
      <w:r>
        <w:rPr>
          <w:rFonts w:asciiTheme="majorHAnsi" w:hAnsiTheme="majorHAnsi"/>
          <w:color w:val="000000"/>
          <w:sz w:val="22"/>
          <w:szCs w:val="22"/>
          <w:lang w:val="en-GB"/>
        </w:rPr>
        <w:t>IoT</w:t>
      </w:r>
      <w:proofErr w:type="spellEnd"/>
      <w:r>
        <w:rPr>
          <w:rFonts w:asciiTheme="majorHAnsi" w:hAnsiTheme="majorHAnsi"/>
          <w:color w:val="000000"/>
          <w:sz w:val="22"/>
          <w:szCs w:val="22"/>
          <w:lang w:val="en-GB"/>
        </w:rPr>
        <w:t>-based technologies since it touches on the very important social issue of the ageing population while offering the ability to really test telecare services for home-based setups.</w:t>
      </w:r>
    </w:p>
    <w:p w14:paraId="1A12FE1E" w14:textId="77777777" w:rsidR="00C6017C" w:rsidRDefault="00C6017C" w:rsidP="00B42237">
      <w:pPr>
        <w:rPr>
          <w:rFonts w:asciiTheme="majorHAnsi" w:hAnsiTheme="majorHAnsi"/>
          <w:color w:val="000000"/>
          <w:sz w:val="22"/>
          <w:szCs w:val="22"/>
          <w:lang w:val="en-GB"/>
        </w:rPr>
      </w:pPr>
    </w:p>
    <w:p w14:paraId="65AB8D81" w14:textId="77777777" w:rsidR="00C6017C" w:rsidRDefault="00C6017C" w:rsidP="00B42237">
      <w:pPr>
        <w:rPr>
          <w:rFonts w:asciiTheme="majorHAnsi" w:hAnsiTheme="majorHAnsi"/>
          <w:color w:val="000000"/>
          <w:sz w:val="22"/>
          <w:szCs w:val="22"/>
          <w:lang w:val="en-GB"/>
        </w:rPr>
      </w:pPr>
      <w:r>
        <w:rPr>
          <w:rFonts w:asciiTheme="majorHAnsi" w:hAnsiTheme="majorHAnsi"/>
          <w:color w:val="000000"/>
          <w:sz w:val="22"/>
          <w:szCs w:val="22"/>
          <w:lang w:val="en-GB"/>
        </w:rPr>
        <w:t xml:space="preserve">We are seeking original, high quality, high impact research papers on all topics that fall in the combination of AAL and </w:t>
      </w:r>
      <w:proofErr w:type="spellStart"/>
      <w:r>
        <w:rPr>
          <w:rFonts w:asciiTheme="majorHAnsi" w:hAnsiTheme="majorHAnsi"/>
          <w:color w:val="000000"/>
          <w:sz w:val="22"/>
          <w:szCs w:val="22"/>
          <w:lang w:val="en-GB"/>
        </w:rPr>
        <w:t>IoT</w:t>
      </w:r>
      <w:proofErr w:type="spellEnd"/>
      <w:r>
        <w:rPr>
          <w:rFonts w:asciiTheme="majorHAnsi" w:hAnsiTheme="majorHAnsi"/>
          <w:color w:val="000000"/>
          <w:sz w:val="22"/>
          <w:szCs w:val="22"/>
          <w:lang w:val="en-GB"/>
        </w:rPr>
        <w:t>. Papers will be selected on the basis of novelty, technical merit, presentation and impact.</w:t>
      </w:r>
    </w:p>
    <w:p w14:paraId="01606815" w14:textId="77777777" w:rsidR="00C6017C" w:rsidRDefault="00C6017C" w:rsidP="00B42237">
      <w:pPr>
        <w:rPr>
          <w:rFonts w:asciiTheme="majorHAnsi" w:hAnsiTheme="majorHAnsi"/>
          <w:color w:val="000000"/>
          <w:sz w:val="22"/>
          <w:szCs w:val="22"/>
          <w:lang w:val="en-GB"/>
        </w:rPr>
      </w:pPr>
    </w:p>
    <w:p w14:paraId="6A85956A" w14:textId="77777777" w:rsidR="00C6017C" w:rsidRDefault="00C6017C" w:rsidP="00B42237">
      <w:pPr>
        <w:rPr>
          <w:rFonts w:asciiTheme="majorHAnsi" w:hAnsiTheme="majorHAnsi"/>
          <w:b/>
          <w:color w:val="000000"/>
          <w:sz w:val="22"/>
          <w:szCs w:val="22"/>
          <w:lang w:val="en-GB"/>
        </w:rPr>
      </w:pPr>
      <w:r>
        <w:rPr>
          <w:rFonts w:asciiTheme="majorHAnsi" w:hAnsiTheme="majorHAnsi"/>
          <w:b/>
          <w:color w:val="000000"/>
          <w:sz w:val="22"/>
          <w:szCs w:val="22"/>
          <w:lang w:val="en-GB"/>
        </w:rPr>
        <w:t>Scope and Interests</w:t>
      </w:r>
      <w:r w:rsidR="00841AC5">
        <w:rPr>
          <w:rFonts w:asciiTheme="majorHAnsi" w:hAnsiTheme="majorHAnsi"/>
          <w:b/>
          <w:color w:val="000000"/>
          <w:sz w:val="22"/>
          <w:szCs w:val="22"/>
          <w:lang w:val="en-GB"/>
        </w:rPr>
        <w:t xml:space="preserve"> (not exhaustive, not limiting)</w:t>
      </w:r>
    </w:p>
    <w:p w14:paraId="21C1EEA9" w14:textId="77777777" w:rsidR="00C6017C" w:rsidRDefault="00C6017C" w:rsidP="00B42237">
      <w:pPr>
        <w:rPr>
          <w:rFonts w:asciiTheme="majorHAnsi" w:hAnsiTheme="majorHAnsi"/>
          <w:b/>
          <w:color w:val="000000"/>
          <w:sz w:val="22"/>
          <w:szCs w:val="22"/>
          <w:lang w:val="en-GB"/>
        </w:rPr>
      </w:pPr>
    </w:p>
    <w:p w14:paraId="27ED7E98" w14:textId="77777777" w:rsidR="00C6017C" w:rsidRDefault="00C6017C" w:rsidP="00B42237">
      <w:pPr>
        <w:rPr>
          <w:rFonts w:asciiTheme="majorHAnsi" w:hAnsiTheme="majorHAnsi"/>
          <w:color w:val="000000"/>
          <w:sz w:val="22"/>
          <w:szCs w:val="22"/>
          <w:lang w:val="en-GB"/>
        </w:rPr>
      </w:pPr>
      <w:r>
        <w:rPr>
          <w:rFonts w:asciiTheme="majorHAnsi" w:hAnsiTheme="majorHAnsi"/>
          <w:color w:val="000000"/>
          <w:sz w:val="22"/>
          <w:szCs w:val="22"/>
          <w:lang w:val="en-GB"/>
        </w:rPr>
        <w:t>Mobile</w:t>
      </w:r>
      <w:r w:rsidR="00841AC5">
        <w:rPr>
          <w:rFonts w:asciiTheme="majorHAnsi" w:hAnsiTheme="majorHAnsi"/>
          <w:color w:val="000000"/>
          <w:sz w:val="22"/>
          <w:szCs w:val="22"/>
          <w:lang w:val="en-GB"/>
        </w:rPr>
        <w:t xml:space="preserve"> and Cloud Computing in pervasive healthcare</w:t>
      </w:r>
    </w:p>
    <w:p w14:paraId="5D1E65B5" w14:textId="77777777" w:rsidR="00C6017C" w:rsidRDefault="00C6017C" w:rsidP="00B42237">
      <w:pPr>
        <w:rPr>
          <w:rFonts w:asciiTheme="majorHAnsi" w:hAnsiTheme="majorHAnsi"/>
          <w:color w:val="000000"/>
          <w:sz w:val="22"/>
          <w:szCs w:val="22"/>
          <w:lang w:val="en-GB"/>
        </w:rPr>
      </w:pPr>
      <w:proofErr w:type="spellStart"/>
      <w:r>
        <w:rPr>
          <w:rFonts w:asciiTheme="majorHAnsi" w:hAnsiTheme="majorHAnsi"/>
          <w:color w:val="000000"/>
          <w:sz w:val="22"/>
          <w:szCs w:val="22"/>
          <w:lang w:val="en-GB"/>
        </w:rPr>
        <w:t>IoT</w:t>
      </w:r>
      <w:proofErr w:type="spellEnd"/>
      <w:r>
        <w:rPr>
          <w:rFonts w:asciiTheme="majorHAnsi" w:hAnsiTheme="majorHAnsi"/>
          <w:color w:val="000000"/>
          <w:sz w:val="22"/>
          <w:szCs w:val="22"/>
          <w:lang w:val="en-GB"/>
        </w:rPr>
        <w:t xml:space="preserve"> Analytics</w:t>
      </w:r>
    </w:p>
    <w:p w14:paraId="7230BE72" w14:textId="77777777" w:rsidR="00C6017C" w:rsidRDefault="00C6017C" w:rsidP="00B42237">
      <w:pPr>
        <w:rPr>
          <w:rFonts w:asciiTheme="majorHAnsi" w:hAnsiTheme="majorHAnsi"/>
          <w:color w:val="000000"/>
          <w:sz w:val="22"/>
          <w:szCs w:val="22"/>
          <w:lang w:val="en-GB"/>
        </w:rPr>
      </w:pPr>
      <w:r>
        <w:rPr>
          <w:rFonts w:asciiTheme="majorHAnsi" w:hAnsiTheme="majorHAnsi"/>
          <w:color w:val="000000"/>
          <w:sz w:val="22"/>
          <w:szCs w:val="22"/>
          <w:lang w:val="en-GB"/>
        </w:rPr>
        <w:t>Interface and Control Systems</w:t>
      </w:r>
    </w:p>
    <w:p w14:paraId="5307189E" w14:textId="77777777" w:rsidR="00C6017C" w:rsidRDefault="00C6017C" w:rsidP="00B42237">
      <w:pPr>
        <w:rPr>
          <w:rFonts w:asciiTheme="majorHAnsi" w:hAnsiTheme="majorHAnsi"/>
          <w:color w:val="000000"/>
          <w:sz w:val="22"/>
          <w:szCs w:val="22"/>
          <w:lang w:val="en-GB"/>
        </w:rPr>
      </w:pPr>
      <w:r>
        <w:rPr>
          <w:rFonts w:asciiTheme="majorHAnsi" w:hAnsiTheme="majorHAnsi"/>
          <w:color w:val="000000"/>
          <w:sz w:val="22"/>
          <w:szCs w:val="22"/>
          <w:lang w:val="en-GB"/>
        </w:rPr>
        <w:t>AAL Environments for chronic disease management</w:t>
      </w:r>
    </w:p>
    <w:p w14:paraId="52485351" w14:textId="77777777" w:rsidR="00C6017C" w:rsidRDefault="007A674B" w:rsidP="00B42237">
      <w:pPr>
        <w:rPr>
          <w:rFonts w:asciiTheme="majorHAnsi" w:hAnsiTheme="majorHAnsi"/>
          <w:color w:val="000000"/>
          <w:sz w:val="22"/>
          <w:szCs w:val="22"/>
          <w:lang w:val="en-GB"/>
        </w:rPr>
      </w:pPr>
      <w:r>
        <w:rPr>
          <w:rFonts w:asciiTheme="majorHAnsi" w:hAnsiTheme="majorHAnsi"/>
          <w:color w:val="000000"/>
          <w:sz w:val="22"/>
          <w:szCs w:val="22"/>
          <w:lang w:val="en-GB"/>
        </w:rPr>
        <w:t>Usability and Acceptability</w:t>
      </w:r>
    </w:p>
    <w:p w14:paraId="3BB1362C" w14:textId="77777777" w:rsidR="007A674B" w:rsidRDefault="007A674B" w:rsidP="00B42237">
      <w:pPr>
        <w:rPr>
          <w:rFonts w:asciiTheme="majorHAnsi" w:hAnsiTheme="majorHAnsi"/>
          <w:color w:val="000000"/>
          <w:sz w:val="22"/>
          <w:szCs w:val="22"/>
          <w:lang w:val="en-GB"/>
        </w:rPr>
      </w:pPr>
      <w:r>
        <w:rPr>
          <w:rFonts w:asciiTheme="majorHAnsi" w:hAnsiTheme="majorHAnsi"/>
          <w:color w:val="000000"/>
          <w:sz w:val="22"/>
          <w:szCs w:val="22"/>
          <w:lang w:val="en-GB"/>
        </w:rPr>
        <w:t>Context Aware Technologies</w:t>
      </w:r>
    </w:p>
    <w:p w14:paraId="18781778" w14:textId="77777777" w:rsidR="00841AC5" w:rsidRDefault="00841AC5" w:rsidP="00B42237">
      <w:pPr>
        <w:rPr>
          <w:rFonts w:asciiTheme="majorHAnsi" w:hAnsiTheme="majorHAnsi"/>
          <w:color w:val="000000"/>
          <w:sz w:val="22"/>
          <w:szCs w:val="22"/>
          <w:lang w:val="en-GB"/>
        </w:rPr>
      </w:pPr>
      <w:r>
        <w:rPr>
          <w:rFonts w:asciiTheme="majorHAnsi" w:hAnsiTheme="majorHAnsi"/>
          <w:color w:val="000000"/>
          <w:sz w:val="22"/>
          <w:szCs w:val="22"/>
          <w:lang w:val="en-GB"/>
        </w:rPr>
        <w:t>Wearable technologies for health and wellness monitoring</w:t>
      </w:r>
    </w:p>
    <w:p w14:paraId="52291622" w14:textId="77777777" w:rsidR="00841AC5" w:rsidRDefault="00841AC5" w:rsidP="00B42237">
      <w:pPr>
        <w:rPr>
          <w:rFonts w:asciiTheme="majorHAnsi" w:hAnsiTheme="majorHAnsi"/>
          <w:color w:val="000000"/>
          <w:sz w:val="22"/>
          <w:szCs w:val="22"/>
          <w:lang w:val="en-GB"/>
        </w:rPr>
      </w:pPr>
      <w:r>
        <w:rPr>
          <w:rFonts w:asciiTheme="majorHAnsi" w:hAnsiTheme="majorHAnsi"/>
          <w:color w:val="000000"/>
          <w:sz w:val="22"/>
          <w:szCs w:val="22"/>
          <w:lang w:val="en-GB"/>
        </w:rPr>
        <w:t>Security, privacy and trust</w:t>
      </w:r>
    </w:p>
    <w:p w14:paraId="0D42F165" w14:textId="77777777" w:rsidR="00841AC5" w:rsidRDefault="00841AC5" w:rsidP="00B42237">
      <w:pPr>
        <w:rPr>
          <w:rFonts w:asciiTheme="majorHAnsi" w:hAnsiTheme="majorHAnsi"/>
          <w:color w:val="000000"/>
          <w:sz w:val="22"/>
          <w:szCs w:val="22"/>
          <w:lang w:val="en-GB"/>
        </w:rPr>
      </w:pPr>
      <w:r>
        <w:rPr>
          <w:rFonts w:asciiTheme="majorHAnsi" w:hAnsiTheme="majorHAnsi"/>
          <w:color w:val="000000"/>
          <w:sz w:val="22"/>
          <w:szCs w:val="22"/>
          <w:lang w:val="en-GB"/>
        </w:rPr>
        <w:t>Navigation systems (indoors, outdoors) and location based services</w:t>
      </w:r>
    </w:p>
    <w:p w14:paraId="5C335767" w14:textId="77777777" w:rsidR="00841AC5" w:rsidRDefault="00841AC5" w:rsidP="00B42237">
      <w:pPr>
        <w:rPr>
          <w:rFonts w:asciiTheme="majorHAnsi" w:hAnsiTheme="majorHAnsi"/>
          <w:color w:val="000000"/>
          <w:sz w:val="22"/>
          <w:szCs w:val="22"/>
          <w:lang w:val="en-GB"/>
        </w:rPr>
      </w:pPr>
      <w:r>
        <w:rPr>
          <w:rFonts w:asciiTheme="majorHAnsi" w:hAnsiTheme="majorHAnsi"/>
          <w:color w:val="000000"/>
          <w:sz w:val="22"/>
          <w:szCs w:val="22"/>
          <w:lang w:val="en-GB"/>
        </w:rPr>
        <w:t>Networking for/and embedded systems</w:t>
      </w:r>
    </w:p>
    <w:p w14:paraId="38ACEE99" w14:textId="77777777" w:rsidR="00841AC5" w:rsidRDefault="00841AC5" w:rsidP="00B42237">
      <w:pPr>
        <w:rPr>
          <w:rFonts w:asciiTheme="majorHAnsi" w:hAnsiTheme="majorHAnsi"/>
          <w:color w:val="000000"/>
          <w:sz w:val="22"/>
          <w:szCs w:val="22"/>
          <w:lang w:val="en-GB"/>
        </w:rPr>
      </w:pPr>
      <w:r>
        <w:rPr>
          <w:rFonts w:asciiTheme="majorHAnsi" w:hAnsiTheme="majorHAnsi"/>
          <w:color w:val="000000"/>
          <w:sz w:val="22"/>
          <w:szCs w:val="22"/>
          <w:lang w:val="en-GB"/>
        </w:rPr>
        <w:t>Technologies to support AAL</w:t>
      </w:r>
    </w:p>
    <w:p w14:paraId="5D4A37CD" w14:textId="77777777" w:rsidR="00841AC5" w:rsidRDefault="00841AC5" w:rsidP="00B42237">
      <w:pPr>
        <w:rPr>
          <w:rFonts w:asciiTheme="majorHAnsi" w:hAnsiTheme="majorHAnsi"/>
          <w:color w:val="000000"/>
          <w:sz w:val="22"/>
          <w:szCs w:val="22"/>
          <w:lang w:val="en-GB"/>
        </w:rPr>
      </w:pPr>
      <w:r>
        <w:rPr>
          <w:rFonts w:asciiTheme="majorHAnsi" w:hAnsiTheme="majorHAnsi"/>
          <w:color w:val="000000"/>
          <w:sz w:val="22"/>
          <w:szCs w:val="22"/>
          <w:lang w:val="en-GB"/>
        </w:rPr>
        <w:t>Interactive Services</w:t>
      </w:r>
    </w:p>
    <w:p w14:paraId="034B939C" w14:textId="77777777" w:rsidR="00841AC5" w:rsidRDefault="00841AC5" w:rsidP="00B42237">
      <w:pPr>
        <w:rPr>
          <w:rFonts w:asciiTheme="majorHAnsi" w:hAnsiTheme="majorHAnsi"/>
          <w:color w:val="000000"/>
          <w:sz w:val="22"/>
          <w:szCs w:val="22"/>
          <w:lang w:val="en-GB"/>
        </w:rPr>
      </w:pPr>
    </w:p>
    <w:p w14:paraId="056A7CE0" w14:textId="77777777" w:rsidR="00841AC5" w:rsidRDefault="00841AC5" w:rsidP="00B42237">
      <w:pPr>
        <w:rPr>
          <w:rFonts w:asciiTheme="majorHAnsi" w:hAnsiTheme="majorHAnsi"/>
          <w:b/>
          <w:color w:val="000000"/>
          <w:sz w:val="22"/>
          <w:szCs w:val="22"/>
          <w:lang w:val="en-GB"/>
        </w:rPr>
      </w:pPr>
      <w:r>
        <w:rPr>
          <w:rFonts w:asciiTheme="majorHAnsi" w:hAnsiTheme="majorHAnsi"/>
          <w:b/>
          <w:color w:val="000000"/>
          <w:sz w:val="22"/>
          <w:szCs w:val="22"/>
          <w:lang w:val="en-GB"/>
        </w:rPr>
        <w:t>Paper Submission Important Dates</w:t>
      </w:r>
    </w:p>
    <w:p w14:paraId="61454F81" w14:textId="77777777" w:rsidR="00841AC5" w:rsidRDefault="00841AC5" w:rsidP="00B42237">
      <w:pPr>
        <w:rPr>
          <w:rFonts w:asciiTheme="majorHAnsi" w:hAnsiTheme="majorHAnsi"/>
          <w:b/>
          <w:color w:val="000000"/>
          <w:sz w:val="22"/>
          <w:szCs w:val="22"/>
          <w:lang w:val="en-GB"/>
        </w:rPr>
      </w:pPr>
    </w:p>
    <w:p w14:paraId="3B07E630" w14:textId="77777777" w:rsidR="00841AC5" w:rsidRDefault="00841AC5" w:rsidP="00B42237">
      <w:pPr>
        <w:rPr>
          <w:rFonts w:asciiTheme="majorHAnsi" w:hAnsiTheme="majorHAnsi"/>
          <w:b/>
          <w:color w:val="000000"/>
          <w:sz w:val="22"/>
          <w:szCs w:val="22"/>
          <w:lang w:val="en-GB"/>
        </w:rPr>
      </w:pPr>
      <w:r w:rsidRPr="00841AC5">
        <w:rPr>
          <w:rFonts w:asciiTheme="majorHAnsi" w:hAnsiTheme="majorHAnsi"/>
          <w:b/>
          <w:color w:val="000000"/>
          <w:sz w:val="22"/>
          <w:szCs w:val="22"/>
          <w:lang w:val="en-GB"/>
        </w:rPr>
        <w:t xml:space="preserve">All instructions and templates for submission can be found in the ICCMIT 2015 web site: </w:t>
      </w:r>
      <w:hyperlink r:id="rId7" w:history="1">
        <w:r w:rsidRPr="00BC1440">
          <w:rPr>
            <w:rStyle w:val="Hyperlink"/>
            <w:rFonts w:asciiTheme="majorHAnsi" w:hAnsiTheme="majorHAnsi"/>
            <w:b/>
            <w:sz w:val="22"/>
            <w:szCs w:val="22"/>
            <w:lang w:val="en-GB"/>
          </w:rPr>
          <w:t>http://www.iccmit.net/</w:t>
        </w:r>
      </w:hyperlink>
      <w:r w:rsidRPr="00841AC5">
        <w:rPr>
          <w:rFonts w:asciiTheme="majorHAnsi" w:hAnsiTheme="majorHAnsi"/>
          <w:b/>
          <w:color w:val="000000"/>
          <w:sz w:val="22"/>
          <w:szCs w:val="22"/>
          <w:lang w:val="en-GB"/>
        </w:rPr>
        <w:t>. Please, contact the special session organizers if you are planning to submit any paper</w:t>
      </w:r>
    </w:p>
    <w:p w14:paraId="3916A44B" w14:textId="77777777" w:rsidR="00841AC5" w:rsidRDefault="00841AC5" w:rsidP="00B42237">
      <w:pPr>
        <w:rPr>
          <w:rFonts w:asciiTheme="majorHAnsi" w:hAnsiTheme="majorHAnsi"/>
          <w:b/>
          <w:color w:val="000000"/>
          <w:sz w:val="22"/>
          <w:szCs w:val="22"/>
          <w:lang w:val="en-GB"/>
        </w:rPr>
      </w:pPr>
    </w:p>
    <w:p w14:paraId="34A99774" w14:textId="77777777" w:rsidR="00841AC5" w:rsidRDefault="00841AC5" w:rsidP="00841AC5">
      <w:pPr>
        <w:pStyle w:val="Default"/>
      </w:pPr>
    </w:p>
    <w:p w14:paraId="4EEFFEB8" w14:textId="77777777" w:rsidR="00394009" w:rsidRPr="00186FDC" w:rsidRDefault="00394009" w:rsidP="00394009">
      <w:pPr>
        <w:pStyle w:val="Heading6"/>
        <w:rPr>
          <w:sz w:val="28"/>
          <w:szCs w:val="28"/>
        </w:rPr>
      </w:pPr>
      <w:r w:rsidRPr="00186FDC">
        <w:rPr>
          <w:sz w:val="20"/>
          <w:szCs w:val="20"/>
        </w:rPr>
        <w:t xml:space="preserve">Paper submission: until February 28, 2015 </w:t>
      </w:r>
      <w:r w:rsidRPr="00186FDC">
        <w:rPr>
          <w:sz w:val="20"/>
          <w:szCs w:val="20"/>
        </w:rPr>
        <w:br/>
        <w:t>Notification of acceptance: March 7, 2015</w:t>
      </w:r>
      <w:r w:rsidRPr="00186FDC">
        <w:rPr>
          <w:sz w:val="20"/>
          <w:szCs w:val="20"/>
        </w:rPr>
        <w:br/>
        <w:t>Final paper submission and authors camera ready: March 15, 2015</w:t>
      </w:r>
      <w:r w:rsidRPr="00186FDC">
        <w:rPr>
          <w:sz w:val="20"/>
          <w:szCs w:val="20"/>
        </w:rPr>
        <w:br/>
        <w:t>Conference Dates: April 20-22, 2015</w:t>
      </w:r>
    </w:p>
    <w:p w14:paraId="17D26AFC" w14:textId="14EC7923" w:rsidR="00841AC5" w:rsidRPr="00394009" w:rsidRDefault="00841AC5" w:rsidP="00394009">
      <w:pPr>
        <w:rPr>
          <w:rFonts w:asciiTheme="majorHAnsi" w:hAnsiTheme="majorHAnsi"/>
          <w:b/>
          <w:color w:val="000000"/>
          <w:sz w:val="22"/>
          <w:szCs w:val="22"/>
          <w:lang w:val="en-US"/>
        </w:rPr>
      </w:pPr>
      <w:bookmarkStart w:id="0" w:name="_GoBack"/>
      <w:bookmarkEnd w:id="0"/>
    </w:p>
    <w:sectPr w:rsidR="00841AC5" w:rsidRPr="00394009" w:rsidSect="00C81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14"/>
    <w:rsid w:val="000B3431"/>
    <w:rsid w:val="001B04A5"/>
    <w:rsid w:val="001B6978"/>
    <w:rsid w:val="00394009"/>
    <w:rsid w:val="004307A1"/>
    <w:rsid w:val="00454E14"/>
    <w:rsid w:val="004946F6"/>
    <w:rsid w:val="004D6C1A"/>
    <w:rsid w:val="007026C1"/>
    <w:rsid w:val="0079127A"/>
    <w:rsid w:val="007A674B"/>
    <w:rsid w:val="00841AC5"/>
    <w:rsid w:val="00A00F6C"/>
    <w:rsid w:val="00B42237"/>
    <w:rsid w:val="00B95046"/>
    <w:rsid w:val="00BD68B0"/>
    <w:rsid w:val="00C21CB6"/>
    <w:rsid w:val="00C6017C"/>
    <w:rsid w:val="00C815CC"/>
    <w:rsid w:val="00C92BD8"/>
    <w:rsid w:val="00CC51B7"/>
    <w:rsid w:val="00D648E0"/>
    <w:rsid w:val="00E14791"/>
    <w:rsid w:val="00E85982"/>
    <w:rsid w:val="00F30F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394009"/>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841A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basedOn w:val="DefaultParagraphFont"/>
    <w:link w:val="Heading6"/>
    <w:uiPriority w:val="9"/>
    <w:rsid w:val="00394009"/>
    <w:rPr>
      <w:rFonts w:ascii="Times New Roman" w:eastAsia="Times New Roman" w:hAnsi="Times New Roman" w:cs="Times New Roman"/>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394009"/>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841A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basedOn w:val="DefaultParagraphFont"/>
    <w:link w:val="Heading6"/>
    <w:uiPriority w:val="9"/>
    <w:rsid w:val="00394009"/>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cmi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giokas@biomed.ntu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322</Words>
  <Characters>1842</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Dr.ahmad azzazi</cp:lastModifiedBy>
  <cp:revision>3</cp:revision>
  <dcterms:created xsi:type="dcterms:W3CDTF">2015-01-03T17:21:00Z</dcterms:created>
  <dcterms:modified xsi:type="dcterms:W3CDTF">2015-01-14T08:51:00Z</dcterms:modified>
</cp:coreProperties>
</file>